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EC" w:rsidRPr="00133630" w:rsidRDefault="00EB41EC" w:rsidP="00EB41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3630">
        <w:rPr>
          <w:b/>
        </w:rPr>
        <w:t>ПРАВИЛА</w:t>
      </w:r>
    </w:p>
    <w:p w:rsidR="00EB41EC" w:rsidRDefault="00EB41EC" w:rsidP="00EB41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3630">
        <w:rPr>
          <w:b/>
        </w:rPr>
        <w:t xml:space="preserve">ЗА </w:t>
      </w:r>
      <w:r w:rsidR="001D3164" w:rsidRPr="00133630">
        <w:rPr>
          <w:b/>
        </w:rPr>
        <w:t xml:space="preserve">ЗАКУПУВАНЕ НА ДЪРВЕСИНА ОТ ГОРСКИТЕ ТЕРИТОРИИ – ОБЩИНСКА СОБСТВЕНОСТ </w:t>
      </w:r>
      <w:r w:rsidR="005C56E2" w:rsidRPr="00133630">
        <w:rPr>
          <w:b/>
        </w:rPr>
        <w:t>ОТ</w:t>
      </w:r>
      <w:r w:rsidR="001D3164" w:rsidRPr="00133630">
        <w:rPr>
          <w:b/>
        </w:rPr>
        <w:t xml:space="preserve"> НАСЕЛЕНИЕТО НА ОБЩИНА КАРНОБАТ</w:t>
      </w:r>
    </w:p>
    <w:p w:rsidR="00483FB9" w:rsidRPr="00116C79" w:rsidRDefault="00000613" w:rsidP="000006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0613">
        <w:rPr>
          <w:lang w:val="en-US"/>
        </w:rPr>
        <w:t>/</w:t>
      </w:r>
      <w:r w:rsidRPr="00000613">
        <w:t>приети с</w:t>
      </w:r>
      <w:r>
        <w:rPr>
          <w:b/>
        </w:rPr>
        <w:t xml:space="preserve"> </w:t>
      </w:r>
      <w:r w:rsidRPr="001B39B9">
        <w:t>Решение №</w:t>
      </w:r>
      <w:r w:rsidRPr="00116C79">
        <w:t>447/26.01.2023 г. Общински съвет – Карнобат</w:t>
      </w:r>
      <w:r w:rsidR="00116C79" w:rsidRPr="00116C79">
        <w:t xml:space="preserve">, </w:t>
      </w:r>
      <w:r w:rsidR="00116C79" w:rsidRPr="00116C79">
        <w:t>изменени и допълнени с Решение № 8.89</w:t>
      </w:r>
      <w:r w:rsidR="00116C79" w:rsidRPr="00116C79">
        <w:t>/</w:t>
      </w:r>
      <w:r w:rsidR="00116C79" w:rsidRPr="00116C79">
        <w:t>28.03.</w:t>
      </w:r>
      <w:proofErr w:type="gramStart"/>
      <w:r w:rsidR="00116C79" w:rsidRPr="00116C79">
        <w:t>20</w:t>
      </w:r>
      <w:r w:rsidR="00116C79" w:rsidRPr="00116C79">
        <w:t>24  г.</w:t>
      </w:r>
      <w:proofErr w:type="gramEnd"/>
      <w:r w:rsidR="00116C79" w:rsidRPr="00116C79">
        <w:t xml:space="preserve"> на Общински съвет – Карнобат </w:t>
      </w:r>
      <w:r w:rsidRPr="00116C79">
        <w:t>/</w:t>
      </w:r>
    </w:p>
    <w:p w:rsidR="00EB41EC" w:rsidRPr="00116C79" w:rsidRDefault="00EB41EC" w:rsidP="00EB41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41EC" w:rsidRPr="00133630" w:rsidRDefault="00EB41EC" w:rsidP="00EB41EC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rPr>
          <w:bCs/>
        </w:rPr>
        <w:t>Чл. 1.</w:t>
      </w:r>
      <w:r w:rsidRPr="00133630">
        <w:t xml:space="preserve"> С настоящите правила се уреждат условията и редът за </w:t>
      </w:r>
      <w:r w:rsidR="001D3164" w:rsidRPr="00133630">
        <w:t xml:space="preserve">закупуване на дървесина от горските територии – общинска собственост </w:t>
      </w:r>
      <w:r w:rsidR="00687D29" w:rsidRPr="00133630">
        <w:t>от</w:t>
      </w:r>
      <w:r w:rsidR="001D3164" w:rsidRPr="00133630">
        <w:t xml:space="preserve"> населението на община Карнобат, съобразно </w:t>
      </w:r>
      <w:r w:rsidRPr="00133630">
        <w:t xml:space="preserve">чл. </w:t>
      </w:r>
      <w:r w:rsidR="001D3164" w:rsidRPr="00133630">
        <w:t>111</w:t>
      </w:r>
      <w:r w:rsidRPr="00133630">
        <w:t xml:space="preserve"> от Закона за горите</w:t>
      </w:r>
      <w:r w:rsidR="001D3164" w:rsidRPr="00133630">
        <w:t xml:space="preserve"> и чл.71 от </w:t>
      </w:r>
      <w:r w:rsidR="001D3164" w:rsidRPr="00133630">
        <w:rPr>
          <w:bCs/>
          <w:shd w:val="clear" w:color="auto" w:fill="FEFEFE"/>
        </w:rPr>
        <w:t>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продукти.</w:t>
      </w:r>
    </w:p>
    <w:p w:rsidR="00EB41EC" w:rsidRPr="00133630" w:rsidRDefault="00EB41EC" w:rsidP="00583C34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 2.</w:t>
      </w:r>
      <w:r w:rsidRPr="00133630">
        <w:rPr>
          <w:b/>
        </w:rPr>
        <w:t xml:space="preserve"> </w:t>
      </w:r>
      <w:r w:rsidRPr="00133630">
        <w:t xml:space="preserve">Закупуването на </w:t>
      </w:r>
      <w:r w:rsidR="00583C34" w:rsidRPr="00133630">
        <w:t>дървесина от горски територии, собственост на община Карнобат</w:t>
      </w:r>
      <w:r w:rsidRPr="00133630">
        <w:t xml:space="preserve"> се осъществява </w:t>
      </w:r>
      <w:r w:rsidR="00583C34" w:rsidRPr="00133630">
        <w:t>при спазване принципите на равнопоставеност, недопускане на дискриминация,</w:t>
      </w:r>
      <w:r w:rsidRPr="00133630">
        <w:t xml:space="preserve"> публичност и прозрачност. </w:t>
      </w:r>
    </w:p>
    <w:p w:rsidR="00133630" w:rsidRPr="00133630" w:rsidRDefault="00687D29" w:rsidP="00133630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 xml:space="preserve">Чл.3. /1/ Право да закупуват дървесина от горски територии-собственост на община Карнобат имат физически лица, с постоянен адрес на територията на община Карнобат, както и постоянен или настоящ адрес в съответното населено място, като закупуването е за лична употреба без право на продажба. </w:t>
      </w:r>
      <w:r w:rsidR="00F0686D" w:rsidRPr="00133630">
        <w:t xml:space="preserve">Лицата следва да са одобрени за отпускане на целева помощ за отопление през </w:t>
      </w:r>
      <w:r w:rsidR="00133630" w:rsidRPr="00133630">
        <w:t>предходната</w:t>
      </w:r>
      <w:r w:rsidR="00F0686D" w:rsidRPr="00133630">
        <w:t xml:space="preserve"> година от Агенция за социално подпомагане. В случай, че след подаване на заявленията от тези лица има останало количество дървесина, което може да бъде предоставено за закупуване</w:t>
      </w:r>
      <w:r w:rsidR="00133630" w:rsidRPr="00133630">
        <w:t xml:space="preserve"> по реда на настоящите правила,</w:t>
      </w:r>
      <w:r w:rsidR="00210576" w:rsidRPr="00133630">
        <w:t xml:space="preserve"> </w:t>
      </w:r>
      <w:r w:rsidR="00133630" w:rsidRPr="00133630">
        <w:t>лицата, на които може да бъде предоставено, следва да отговарят едновременно на следните условия:</w:t>
      </w:r>
    </w:p>
    <w:p w:rsidR="00132E88" w:rsidRPr="00116C79" w:rsidRDefault="00116C79" w:rsidP="00116C79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right="81"/>
        <w:jc w:val="both"/>
        <w:rPr>
          <w:rFonts w:ascii="Times New Roman" w:hAnsi="Times New Roman"/>
          <w:sz w:val="24"/>
          <w:szCs w:val="24"/>
        </w:rPr>
      </w:pPr>
      <w:r w:rsidRPr="00116C79">
        <w:rPr>
          <w:rFonts w:ascii="Times New Roman" w:hAnsi="Times New Roman"/>
          <w:sz w:val="24"/>
          <w:szCs w:val="24"/>
        </w:rPr>
        <w:t xml:space="preserve">/изменена с </w:t>
      </w:r>
      <w:r w:rsidRPr="00116C79">
        <w:rPr>
          <w:rFonts w:ascii="Times New Roman" w:hAnsi="Times New Roman"/>
          <w:sz w:val="24"/>
          <w:szCs w:val="24"/>
        </w:rPr>
        <w:t>Решение № 8.89/28.03.2024  г. на Общински съвет – Карнобат</w:t>
      </w:r>
      <w:r w:rsidR="00293E9E">
        <w:rPr>
          <w:rFonts w:ascii="Times New Roman" w:hAnsi="Times New Roman"/>
          <w:sz w:val="24"/>
          <w:szCs w:val="24"/>
        </w:rPr>
        <w:t>, в сила от 01.01.2024 г.</w:t>
      </w:r>
      <w:r w:rsidRPr="00116C79">
        <w:rPr>
          <w:rFonts w:ascii="Times New Roman" w:hAnsi="Times New Roman"/>
          <w:sz w:val="24"/>
          <w:szCs w:val="24"/>
        </w:rPr>
        <w:t>/</w:t>
      </w:r>
      <w:r w:rsidRPr="00116C79">
        <w:rPr>
          <w:sz w:val="24"/>
          <w:szCs w:val="24"/>
        </w:rPr>
        <w:t xml:space="preserve"> </w:t>
      </w:r>
      <w:proofErr w:type="spellStart"/>
      <w:r w:rsidRPr="00116C79">
        <w:rPr>
          <w:rFonts w:ascii="Times New Roman" w:hAnsi="Times New Roman"/>
          <w:sz w:val="24"/>
          <w:szCs w:val="24"/>
          <w:shd w:val="clear" w:color="auto" w:fill="FFFFFF"/>
        </w:rPr>
        <w:t>Средномесечният</w:t>
      </w:r>
      <w:proofErr w:type="spellEnd"/>
      <w:r w:rsidRPr="00116C79">
        <w:rPr>
          <w:rFonts w:ascii="Times New Roman" w:hAnsi="Times New Roman"/>
          <w:sz w:val="24"/>
          <w:szCs w:val="24"/>
          <w:shd w:val="clear" w:color="auto" w:fill="FFFFFF"/>
        </w:rPr>
        <w:t xml:space="preserve"> доход за предходните 6 месеца, преди месеца на подаване на декларацията, е по-нисък или равен на минималната работна заплата за страната към момента на подаване на декларацията;</w:t>
      </w:r>
    </w:p>
    <w:p w:rsidR="00133630" w:rsidRPr="00133630" w:rsidRDefault="00133630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 xml:space="preserve">Да нямат подадено заявление/декларация от друг член на семейството/домакинството; </w:t>
      </w:r>
    </w:p>
    <w:p w:rsidR="00133630" w:rsidRPr="00133630" w:rsidRDefault="00133630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>Да имат постоянен адрес на територията на община Карнобат, както и постоянен или настоящ адрес в съответното населено място;</w:t>
      </w:r>
    </w:p>
    <w:p w:rsidR="00132E88" w:rsidRPr="00133630" w:rsidRDefault="008533AD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>Д</w:t>
      </w:r>
      <w:r w:rsidR="00132E88" w:rsidRPr="00133630">
        <w:rPr>
          <w:rFonts w:ascii="Times New Roman" w:hAnsi="Times New Roman"/>
          <w:sz w:val="24"/>
          <w:szCs w:val="24"/>
        </w:rPr>
        <w:t>а не притежават движима и недвижима собственост и/или идеални части от нея,  която може да бъде източник на доходи, с изключение на вещите, които служат за обичайно потребление на лицето или семейството</w:t>
      </w:r>
      <w:r w:rsidRPr="00133630">
        <w:rPr>
          <w:rFonts w:ascii="Times New Roman" w:hAnsi="Times New Roman"/>
          <w:sz w:val="24"/>
          <w:szCs w:val="24"/>
        </w:rPr>
        <w:t>/домакинството</w:t>
      </w:r>
      <w:r w:rsidR="00132E88" w:rsidRPr="00133630">
        <w:rPr>
          <w:rFonts w:ascii="Times New Roman" w:hAnsi="Times New Roman"/>
          <w:sz w:val="24"/>
          <w:szCs w:val="24"/>
        </w:rPr>
        <w:t>;</w:t>
      </w:r>
    </w:p>
    <w:p w:rsidR="00133630" w:rsidRPr="00133630" w:rsidRDefault="00133630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>Да не са прехвърляли имот и/или идеални части от такъв за срок от една година преди подаване на декларацията;</w:t>
      </w:r>
    </w:p>
    <w:p w:rsidR="008533AD" w:rsidRPr="00133630" w:rsidRDefault="008533AD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>Да</w:t>
      </w:r>
      <w:r w:rsidR="00132E88" w:rsidRPr="00133630">
        <w:rPr>
          <w:rFonts w:ascii="Times New Roman" w:hAnsi="Times New Roman"/>
          <w:sz w:val="24"/>
          <w:szCs w:val="24"/>
        </w:rPr>
        <w:t xml:space="preserve"> не </w:t>
      </w:r>
      <w:r w:rsidRPr="00133630">
        <w:rPr>
          <w:rFonts w:ascii="Times New Roman" w:hAnsi="Times New Roman"/>
          <w:sz w:val="24"/>
          <w:szCs w:val="24"/>
        </w:rPr>
        <w:t xml:space="preserve">осъществяват търговска дейност и такава като земеделски производител;  </w:t>
      </w:r>
    </w:p>
    <w:p w:rsidR="000222F7" w:rsidRPr="00133630" w:rsidRDefault="000222F7" w:rsidP="0013363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630">
        <w:rPr>
          <w:rFonts w:ascii="Times New Roman" w:hAnsi="Times New Roman"/>
          <w:sz w:val="24"/>
          <w:szCs w:val="24"/>
        </w:rPr>
        <w:t>Да нямат изискуеми задължения към община Карнобат;</w:t>
      </w:r>
    </w:p>
    <w:p w:rsidR="000222F7" w:rsidRDefault="000222F7" w:rsidP="00133630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 xml:space="preserve">/2/ Обстоятелствата по ал.1 се удостоверяват с декларация по образец. </w:t>
      </w:r>
    </w:p>
    <w:p w:rsidR="006E26F2" w:rsidRDefault="006E26F2" w:rsidP="006E26F2">
      <w:pPr>
        <w:ind w:firstLine="567"/>
        <w:jc w:val="both"/>
      </w:pPr>
      <w:r w:rsidRPr="006E26F2">
        <w:rPr>
          <w:lang w:val="en-US"/>
        </w:rPr>
        <w:t>/3/</w:t>
      </w:r>
      <w:r w:rsidRPr="006E26F2">
        <w:t xml:space="preserve"> Изискванията по чл.3, ал.1, т.4 не се прилагат в случаите, когато реализираният годишен доход е в размер до </w:t>
      </w:r>
      <w:r>
        <w:rPr>
          <w:lang w:val="en-US"/>
        </w:rPr>
        <w:t>4500</w:t>
      </w:r>
      <w:r w:rsidRPr="006E26F2">
        <w:t xml:space="preserve"> лева. Изискванията по чл.3, ал.1, т.5 не се прилагат в случаите на замяна на недвижими имоти, както и в случаите, когато общата стойност на сделките не надвишава </w:t>
      </w:r>
      <w:r w:rsidR="004B02FB">
        <w:rPr>
          <w:lang w:val="en-US"/>
        </w:rPr>
        <w:t>10 000</w:t>
      </w:r>
      <w:r>
        <w:rPr>
          <w:lang w:val="en-US"/>
        </w:rPr>
        <w:t xml:space="preserve"> </w:t>
      </w:r>
      <w:r>
        <w:t xml:space="preserve">лева. </w:t>
      </w:r>
    </w:p>
    <w:p w:rsidR="006E26F2" w:rsidRPr="006E26F2" w:rsidRDefault="006E26F2" w:rsidP="006E26F2">
      <w:pPr>
        <w:ind w:firstLine="567"/>
        <w:jc w:val="both"/>
      </w:pPr>
      <w:r>
        <w:t xml:space="preserve">/4/ </w:t>
      </w:r>
      <w:r w:rsidRPr="006E26F2">
        <w:t>На обстоятелствата по ал.1 следва да отговоря всеки член на семейството /домакинството/</w:t>
      </w:r>
      <w:r>
        <w:t>.</w:t>
      </w:r>
    </w:p>
    <w:p w:rsidR="00687D29" w:rsidRPr="00133630" w:rsidRDefault="00687D29" w:rsidP="00133630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lastRenderedPageBreak/>
        <w:t>/</w:t>
      </w:r>
      <w:r w:rsidR="006E26F2">
        <w:t>5</w:t>
      </w:r>
      <w:r w:rsidRPr="00133630">
        <w:t xml:space="preserve">/ Наличието на постоянен адрес на територията на общината, както и на постоянен или настоящ адрес в съответното населено място, </w:t>
      </w:r>
      <w:r w:rsidR="00EE294D" w:rsidRPr="00133630">
        <w:t xml:space="preserve">както и изискването по ал.1, т.7 </w:t>
      </w:r>
      <w:r w:rsidRPr="00133630">
        <w:t xml:space="preserve">се проверява служебно от общинска администрация. </w:t>
      </w:r>
    </w:p>
    <w:p w:rsidR="00687D29" w:rsidRPr="00133630" w:rsidRDefault="00687D29" w:rsidP="00687D29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/</w:t>
      </w:r>
      <w:r w:rsidR="006E26F2">
        <w:t>6</w:t>
      </w:r>
      <w:r w:rsidRPr="00133630">
        <w:t>/ Лицата, ко</w:t>
      </w:r>
      <w:r w:rsidR="000222F7" w:rsidRPr="00133630">
        <w:t>ито не отговарят на изискванията на ал.1</w:t>
      </w:r>
      <w:r w:rsidRPr="00133630">
        <w:t xml:space="preserve"> нямат право да получат дървесина</w:t>
      </w:r>
      <w:r w:rsidR="005E2D93" w:rsidRPr="00133630">
        <w:t>, добита от горски територии-собственост на община Карнобат</w:t>
      </w:r>
      <w:r w:rsidRPr="00133630">
        <w:t xml:space="preserve">. </w:t>
      </w:r>
    </w:p>
    <w:p w:rsidR="00C61195" w:rsidRPr="00133630" w:rsidRDefault="004B5325" w:rsidP="004B532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</w:t>
      </w:r>
      <w:r w:rsidR="00687D29" w:rsidRPr="00133630">
        <w:t>4</w:t>
      </w:r>
      <w:r w:rsidRPr="00133630">
        <w:t xml:space="preserve">. </w:t>
      </w:r>
      <w:r w:rsidR="00C61195" w:rsidRPr="00133630">
        <w:t xml:space="preserve">Продажбата на дървесина от горски територии-собственост на община Карнобат се извършва въз основа на годишен план за ползване на дървесина от горски територии на община Карнобат за съответната година, който се одобрява от Общински съвет – Карнобат. </w:t>
      </w:r>
    </w:p>
    <w:p w:rsidR="00C61195" w:rsidRPr="00133630" w:rsidRDefault="004B5325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</w:t>
      </w:r>
      <w:r w:rsidR="00687D29" w:rsidRPr="00133630">
        <w:t>5</w:t>
      </w:r>
      <w:r w:rsidRPr="00133630">
        <w:t xml:space="preserve">. </w:t>
      </w:r>
      <w:r w:rsidR="00C61195" w:rsidRPr="00133630">
        <w:t xml:space="preserve">Продажбата на дървесина от горски територии-собственост на община Карнобат, предмет на настоящите правила, се извършва </w:t>
      </w:r>
      <w:r w:rsidRPr="00133630">
        <w:t xml:space="preserve">по ценоразпис и съобразно обем, утвърдени от Общински съвет – Карнобат. </w:t>
      </w:r>
    </w:p>
    <w:p w:rsidR="005C56E2" w:rsidRPr="00133630" w:rsidRDefault="00853D1C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</w:t>
      </w:r>
      <w:r w:rsidR="00687D29" w:rsidRPr="00133630">
        <w:t>6</w:t>
      </w:r>
      <w:r w:rsidRPr="00133630">
        <w:t xml:space="preserve">. </w:t>
      </w:r>
      <w:r w:rsidR="00687D29" w:rsidRPr="00133630">
        <w:t xml:space="preserve">/1/ </w:t>
      </w:r>
      <w:r w:rsidRPr="00133630">
        <w:t>Въз основа на утвърдените ценоразпис</w:t>
      </w:r>
      <w:r w:rsidR="00687D29" w:rsidRPr="00133630">
        <w:t>, обем</w:t>
      </w:r>
      <w:r w:rsidRPr="00133630">
        <w:t xml:space="preserve"> и годишен план за ползване на дървесина за съответната година в срок до </w:t>
      </w:r>
      <w:r w:rsidR="005C56E2" w:rsidRPr="00133630">
        <w:t>01 март</w:t>
      </w:r>
      <w:r w:rsidRPr="00133630">
        <w:t xml:space="preserve"> Община Карнобат определя количеството дървесина по населени места, което ще се предоставя за текущата година. </w:t>
      </w:r>
      <w:r w:rsidR="005C56E2" w:rsidRPr="00133630">
        <w:t>Необходимото количество дървесина за всяко населено място се определя съобразно броя на домакинствата, съобразно р</w:t>
      </w:r>
      <w:r w:rsidR="005C56E2" w:rsidRPr="00133630">
        <w:rPr>
          <w:shd w:val="clear" w:color="auto" w:fill="FEFEFE"/>
        </w:rPr>
        <w:t>езултатите от преброяването на населението и жилищния фонд в Република България през 2021 г.</w:t>
      </w:r>
    </w:p>
    <w:p w:rsidR="004B4B5A" w:rsidRPr="00133630" w:rsidRDefault="004B4B5A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 xml:space="preserve">/2/ Количеството дървесина, което се предоставя </w:t>
      </w:r>
      <w:r w:rsidR="00970D74" w:rsidRPr="00133630">
        <w:t xml:space="preserve">за </w:t>
      </w:r>
      <w:r w:rsidRPr="00133630">
        <w:t xml:space="preserve">закупуване на населението на община Карнобат се формира като </w:t>
      </w:r>
      <w:r w:rsidR="00970D74" w:rsidRPr="00133630">
        <w:t xml:space="preserve">от </w:t>
      </w:r>
      <w:r w:rsidRPr="00133630">
        <w:t xml:space="preserve">общото количество дървесина се извади дървесината, необходима за училища, детски заведения, социални домове и други институции на бюджетна издръжка, които имат право да </w:t>
      </w:r>
      <w:r w:rsidR="003C021B" w:rsidRPr="00133630">
        <w:t>закупуват</w:t>
      </w:r>
      <w:r w:rsidRPr="00133630">
        <w:t xml:space="preserve"> дървесина. </w:t>
      </w:r>
    </w:p>
    <w:p w:rsidR="005C56E2" w:rsidRPr="00133630" w:rsidRDefault="004B4B5A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 xml:space="preserve">/3/ </w:t>
      </w:r>
      <w:r w:rsidR="00667C2D" w:rsidRPr="00133630">
        <w:t xml:space="preserve">Определеното количество </w:t>
      </w:r>
      <w:r w:rsidRPr="00133630">
        <w:t xml:space="preserve">дървесина за продажба на населението </w:t>
      </w:r>
      <w:r w:rsidR="00667C2D" w:rsidRPr="00133630">
        <w:t>се съобщава на кметовете и кметски наместници на населени м</w:t>
      </w:r>
      <w:r w:rsidR="005C56E2" w:rsidRPr="00133630">
        <w:t xml:space="preserve">еста на територията на общината и се обявява на интернет страницата на община Карнобат. </w:t>
      </w:r>
    </w:p>
    <w:p w:rsidR="00667C2D" w:rsidRPr="00133630" w:rsidRDefault="00667C2D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</w:t>
      </w:r>
      <w:r w:rsidR="00687D29" w:rsidRPr="00133630">
        <w:t>7</w:t>
      </w:r>
      <w:r w:rsidRPr="00133630">
        <w:t xml:space="preserve">. /1/ В съответствие с определеното количество по чл.5 от настоящите правила, кметовете на населените места, съответно кметски наместници ежегодно, в срок до 31 март на текущата година изготвят списъци на физическите лица, които имат право да закупуват дървесина от горски територии – собственост на община Карнобат. </w:t>
      </w:r>
    </w:p>
    <w:p w:rsidR="00667C2D" w:rsidRPr="00133630" w:rsidRDefault="00667C2D" w:rsidP="00C61195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/2/ В списъците по ал.1</w:t>
      </w:r>
      <w:r w:rsidR="00687D29" w:rsidRPr="00133630">
        <w:t xml:space="preserve"> </w:t>
      </w:r>
      <w:r w:rsidRPr="00133630">
        <w:t xml:space="preserve">се вписват трите имена, ЕГН, постоянния и настоящ адрес на един от членовете на домакинството, както и количеството дървесина, което има право да закупи, съобразно определеното количество по чл.5. По възможност в списъка се посочват точен адрес, където трябва да се транспортира дървесината и телефон за връзка с лицето. </w:t>
      </w:r>
      <w:r w:rsidR="00AB4867" w:rsidRPr="00133630">
        <w:t xml:space="preserve">Списъкът се подписва и подпечатва от кмета/кметския наместник на съответното населено място, а за град Карнобат – от </w:t>
      </w:r>
      <w:r w:rsidR="00970D74" w:rsidRPr="00133630">
        <w:t xml:space="preserve">определено от Кмета на общината лице. </w:t>
      </w:r>
      <w:r w:rsidR="00EE294D" w:rsidRPr="00133630">
        <w:t xml:space="preserve">Към списъка се прилага декларация, удостоверяваща изискванията на чл.3, ал.1 от настоящите правила. </w:t>
      </w:r>
    </w:p>
    <w:p w:rsidR="00667C2D" w:rsidRPr="00133630" w:rsidRDefault="00667C2D" w:rsidP="003C021B">
      <w:pPr>
        <w:widowControl w:val="0"/>
        <w:autoSpaceDE w:val="0"/>
        <w:autoSpaceDN w:val="0"/>
        <w:adjustRightInd w:val="0"/>
        <w:ind w:right="-61" w:firstLine="567"/>
        <w:jc w:val="both"/>
      </w:pPr>
      <w:r w:rsidRPr="00133630">
        <w:t xml:space="preserve">/3/ Общото количество на дървесината по изготвените списъци не следва да надвишава количеството </w:t>
      </w:r>
      <w:r w:rsidR="004D120D" w:rsidRPr="00133630">
        <w:t xml:space="preserve">и обема </w:t>
      </w:r>
      <w:r w:rsidRPr="00133630">
        <w:t xml:space="preserve">дървесина, определено за съответното населено място. </w:t>
      </w:r>
    </w:p>
    <w:p w:rsidR="003C021B" w:rsidRPr="00133630" w:rsidRDefault="00667C2D" w:rsidP="003C021B">
      <w:pPr>
        <w:ind w:right="-61" w:firstLine="567"/>
        <w:jc w:val="both"/>
      </w:pPr>
      <w:r w:rsidRPr="00133630">
        <w:t>/4/ Списъците</w:t>
      </w:r>
      <w:r w:rsidR="00EE294D" w:rsidRPr="00133630">
        <w:t>, ведно с декларациите</w:t>
      </w:r>
      <w:r w:rsidRPr="00133630">
        <w:t xml:space="preserve"> се представят в община Карнобат, след което същите се предават в </w:t>
      </w:r>
      <w:r w:rsidR="00EE294D" w:rsidRPr="00133630">
        <w:t xml:space="preserve"> </w:t>
      </w:r>
      <w:r w:rsidRPr="00133630">
        <w:t>ТП „Държавно горско стопанство Карнобат“</w:t>
      </w:r>
      <w:r w:rsidR="003C021B" w:rsidRPr="00133630">
        <w:t xml:space="preserve"> за изпълнение на задълженията по сключения договор за управлението, стопанисването, ползването и охраната на горите, собственост на община Карнобат, включени в Общински горски фонд.</w:t>
      </w:r>
    </w:p>
    <w:p w:rsidR="00AB4867" w:rsidRPr="00133630" w:rsidRDefault="00687D29" w:rsidP="00AB4867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Чл.8. Т</w:t>
      </w:r>
      <w:r w:rsidR="00AB4867" w:rsidRPr="00133630">
        <w:t xml:space="preserve">П „Държавно горско стопанство Карнобат“ след приемане на добитата на склад дървесина я предоставя за закупуване на населението на община Карнобат, съгласно предоставените му списъци. Дейностите по заплащане, транспортиране и получаване на дървесината се организират от ТП „ДГС Карнобат“. </w:t>
      </w:r>
    </w:p>
    <w:p w:rsidR="00622611" w:rsidRPr="00133630" w:rsidRDefault="004B4B5A" w:rsidP="00622611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</w:t>
      </w:r>
      <w:r w:rsidR="00687D29" w:rsidRPr="00133630">
        <w:t xml:space="preserve">9. </w:t>
      </w:r>
      <w:r w:rsidR="00622611" w:rsidRPr="00133630">
        <w:t xml:space="preserve">В случай, че определеното количеството дървесина, което ще се предоставя за </w:t>
      </w:r>
      <w:r w:rsidR="00622611" w:rsidRPr="00133630">
        <w:lastRenderedPageBreak/>
        <w:t xml:space="preserve">текущата година не </w:t>
      </w:r>
      <w:r w:rsidR="00687D29" w:rsidRPr="00133630">
        <w:t>е достатъчно</w:t>
      </w:r>
      <w:r w:rsidR="00622611" w:rsidRPr="00133630">
        <w:t xml:space="preserve">, </w:t>
      </w:r>
      <w:r w:rsidR="004D120D" w:rsidRPr="00133630">
        <w:t xml:space="preserve">предимство имат социално слаби, възрастни, самотни, безработни лица и многодетни майки. </w:t>
      </w:r>
    </w:p>
    <w:p w:rsidR="00583C34" w:rsidRDefault="00317E9E" w:rsidP="00430E59">
      <w:pPr>
        <w:widowControl w:val="0"/>
        <w:autoSpaceDE w:val="0"/>
        <w:autoSpaceDN w:val="0"/>
        <w:adjustRightInd w:val="0"/>
        <w:ind w:firstLine="567"/>
        <w:jc w:val="both"/>
      </w:pPr>
      <w:r w:rsidRPr="00133630">
        <w:t>Чл.10. В случай, че определеното за съответното населено място количество дървесина не бъде закупено, същото се разпределя от страна на община Карнобат за друго/други населени места в общината.</w:t>
      </w:r>
    </w:p>
    <w:p w:rsidR="00116C79" w:rsidRDefault="00116C79" w:rsidP="00430E59">
      <w:pPr>
        <w:widowControl w:val="0"/>
        <w:autoSpaceDE w:val="0"/>
        <w:autoSpaceDN w:val="0"/>
        <w:adjustRightInd w:val="0"/>
        <w:ind w:firstLine="567"/>
        <w:jc w:val="both"/>
      </w:pPr>
    </w:p>
    <w:p w:rsidR="00116C79" w:rsidRPr="00293E9E" w:rsidRDefault="00293E9E" w:rsidP="00293E9E">
      <w:pPr>
        <w:ind w:firstLine="707"/>
        <w:jc w:val="center"/>
      </w:pPr>
      <w:r w:rsidRPr="00293E9E">
        <w:t>ЗАКЛЮЧИТЕЛНИ РАЗПОРЕДБИ</w:t>
      </w:r>
    </w:p>
    <w:p w:rsidR="00293E9E" w:rsidRPr="00293E9E" w:rsidRDefault="00293E9E" w:rsidP="00293E9E">
      <w:pPr>
        <w:ind w:firstLine="707"/>
        <w:jc w:val="center"/>
      </w:pPr>
    </w:p>
    <w:p w:rsidR="00116C79" w:rsidRPr="00293E9E" w:rsidRDefault="00116C79" w:rsidP="00293E9E">
      <w:pPr>
        <w:ind w:firstLine="707"/>
        <w:jc w:val="both"/>
      </w:pPr>
      <w:r w:rsidRPr="00293E9E">
        <w:t>§1. Настоящите правила са изменени и допълнени с Решение № 8.89 от 28.03.24  г. на Общински съвет – Карнобат и</w:t>
      </w:r>
      <w:r w:rsidR="00293E9E" w:rsidRPr="00293E9E">
        <w:t xml:space="preserve"> влизат в сила от 01.01.2024 г.</w:t>
      </w:r>
    </w:p>
    <w:p w:rsidR="00116C79" w:rsidRPr="00293E9E" w:rsidRDefault="00116C79" w:rsidP="00430E5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bookmarkStart w:id="0" w:name="_GoBack"/>
      <w:bookmarkEnd w:id="0"/>
    </w:p>
    <w:sectPr w:rsidR="00116C79" w:rsidRPr="00293E9E" w:rsidSect="005C56E2">
      <w:footerReference w:type="even" r:id="rId7"/>
      <w:footerReference w:type="default" r:id="rId8"/>
      <w:pgSz w:w="12240" w:h="15840"/>
      <w:pgMar w:top="1560" w:right="1080" w:bottom="15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9E" w:rsidRDefault="000D279E">
      <w:r>
        <w:separator/>
      </w:r>
    </w:p>
  </w:endnote>
  <w:endnote w:type="continuationSeparator" w:id="0">
    <w:p w:rsidR="000D279E" w:rsidRDefault="000D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D2" w:rsidRDefault="00EB41EC" w:rsidP="0011634A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0A0FD2" w:rsidRDefault="000D279E" w:rsidP="00BA23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B9" w:rsidRPr="00813DB9" w:rsidRDefault="00EB41EC">
    <w:pPr>
      <w:pStyle w:val="a6"/>
      <w:jc w:val="right"/>
      <w:rPr>
        <w:sz w:val="16"/>
        <w:szCs w:val="16"/>
      </w:rPr>
    </w:pPr>
    <w:r w:rsidRPr="00813DB9">
      <w:rPr>
        <w:sz w:val="16"/>
        <w:szCs w:val="16"/>
      </w:rPr>
      <w:fldChar w:fldCharType="begin"/>
    </w:r>
    <w:r w:rsidRPr="00813DB9">
      <w:rPr>
        <w:sz w:val="16"/>
        <w:szCs w:val="16"/>
      </w:rPr>
      <w:instrText xml:space="preserve"> PAGE   \* MERGEFORMAT </w:instrText>
    </w:r>
    <w:r w:rsidRPr="00813DB9">
      <w:rPr>
        <w:sz w:val="16"/>
        <w:szCs w:val="16"/>
      </w:rPr>
      <w:fldChar w:fldCharType="separate"/>
    </w:r>
    <w:r w:rsidR="00293E9E">
      <w:rPr>
        <w:noProof/>
        <w:sz w:val="16"/>
        <w:szCs w:val="16"/>
      </w:rPr>
      <w:t>2</w:t>
    </w:r>
    <w:r w:rsidRPr="00813DB9">
      <w:rPr>
        <w:noProof/>
        <w:sz w:val="16"/>
        <w:szCs w:val="16"/>
      </w:rPr>
      <w:fldChar w:fldCharType="end"/>
    </w:r>
  </w:p>
  <w:p w:rsidR="000A0FD2" w:rsidRDefault="000D279E" w:rsidP="00BA23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9E" w:rsidRDefault="000D279E">
      <w:r>
        <w:separator/>
      </w:r>
    </w:p>
  </w:footnote>
  <w:footnote w:type="continuationSeparator" w:id="0">
    <w:p w:rsidR="000D279E" w:rsidRDefault="000D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7580706"/>
    <w:multiLevelType w:val="hybridMultilevel"/>
    <w:tmpl w:val="192858F0"/>
    <w:lvl w:ilvl="0" w:tplc="1598C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3C60CF"/>
    <w:multiLevelType w:val="multilevel"/>
    <w:tmpl w:val="2CFE575C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" w15:restartNumberingAfterBreak="0">
    <w:nsid w:val="4DBC7B4B"/>
    <w:multiLevelType w:val="hybridMultilevel"/>
    <w:tmpl w:val="E1342746"/>
    <w:lvl w:ilvl="0" w:tplc="16A65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036901"/>
    <w:multiLevelType w:val="hybridMultilevel"/>
    <w:tmpl w:val="FA16E424"/>
    <w:lvl w:ilvl="0" w:tplc="415CD46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5DFE342C"/>
    <w:multiLevelType w:val="hybridMultilevel"/>
    <w:tmpl w:val="24923BAE"/>
    <w:lvl w:ilvl="0" w:tplc="DDE06CA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6C5054"/>
    <w:multiLevelType w:val="hybridMultilevel"/>
    <w:tmpl w:val="FB46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3"/>
    <w:rsid w:val="00000613"/>
    <w:rsid w:val="000222F7"/>
    <w:rsid w:val="00024C83"/>
    <w:rsid w:val="000C31C6"/>
    <w:rsid w:val="000D279E"/>
    <w:rsid w:val="00116C79"/>
    <w:rsid w:val="001275B5"/>
    <w:rsid w:val="00132E88"/>
    <w:rsid w:val="00133630"/>
    <w:rsid w:val="001D0543"/>
    <w:rsid w:val="001D3164"/>
    <w:rsid w:val="00210576"/>
    <w:rsid w:val="0025469E"/>
    <w:rsid w:val="00293E9E"/>
    <w:rsid w:val="00317E9E"/>
    <w:rsid w:val="00320945"/>
    <w:rsid w:val="003A2D48"/>
    <w:rsid w:val="003C021B"/>
    <w:rsid w:val="00430E59"/>
    <w:rsid w:val="00483FB9"/>
    <w:rsid w:val="004B02FB"/>
    <w:rsid w:val="004B4B5A"/>
    <w:rsid w:val="004B5325"/>
    <w:rsid w:val="004D120D"/>
    <w:rsid w:val="00510E68"/>
    <w:rsid w:val="00532611"/>
    <w:rsid w:val="00583C34"/>
    <w:rsid w:val="00591DFF"/>
    <w:rsid w:val="005B7925"/>
    <w:rsid w:val="005C56E2"/>
    <w:rsid w:val="005D08E8"/>
    <w:rsid w:val="005E2D93"/>
    <w:rsid w:val="00622611"/>
    <w:rsid w:val="00667C2D"/>
    <w:rsid w:val="00687D29"/>
    <w:rsid w:val="006A4C15"/>
    <w:rsid w:val="006D154D"/>
    <w:rsid w:val="006E09B8"/>
    <w:rsid w:val="006E26F2"/>
    <w:rsid w:val="00710FA5"/>
    <w:rsid w:val="00767653"/>
    <w:rsid w:val="007B362B"/>
    <w:rsid w:val="00841D88"/>
    <w:rsid w:val="0085203B"/>
    <w:rsid w:val="00853202"/>
    <w:rsid w:val="008533AD"/>
    <w:rsid w:val="00853D1C"/>
    <w:rsid w:val="008E0B3E"/>
    <w:rsid w:val="00970D74"/>
    <w:rsid w:val="00A17526"/>
    <w:rsid w:val="00A70025"/>
    <w:rsid w:val="00AB4867"/>
    <w:rsid w:val="00BC1CE5"/>
    <w:rsid w:val="00C10100"/>
    <w:rsid w:val="00C61195"/>
    <w:rsid w:val="00D565B0"/>
    <w:rsid w:val="00DD3F0B"/>
    <w:rsid w:val="00EB41EC"/>
    <w:rsid w:val="00EE294D"/>
    <w:rsid w:val="00F0686D"/>
    <w:rsid w:val="00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05E0"/>
  <w15:chartTrackingRefBased/>
  <w15:docId w15:val="{85BF923D-DB74-4537-8B43-5B07ED7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1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10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10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10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10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10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101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C101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C101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101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C10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10100"/>
    <w:pPr>
      <w:spacing w:after="0" w:line="240" w:lineRule="auto"/>
    </w:pPr>
  </w:style>
  <w:style w:type="paragraph" w:styleId="a6">
    <w:name w:val="footer"/>
    <w:basedOn w:val="a"/>
    <w:link w:val="a7"/>
    <w:uiPriority w:val="99"/>
    <w:rsid w:val="00EB41E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EB41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rsid w:val="00EB41EC"/>
  </w:style>
  <w:style w:type="paragraph" w:styleId="a9">
    <w:name w:val="List Paragraph"/>
    <w:basedOn w:val="a"/>
    <w:uiPriority w:val="34"/>
    <w:qFormat/>
    <w:rsid w:val="00EB41EC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samedocreference">
    <w:name w:val="samedocreference"/>
    <w:basedOn w:val="a0"/>
    <w:rsid w:val="005B7925"/>
  </w:style>
  <w:style w:type="character" w:customStyle="1" w:styleId="newdocreference">
    <w:name w:val="newdocreference"/>
    <w:basedOn w:val="a0"/>
    <w:rsid w:val="00C61195"/>
  </w:style>
  <w:style w:type="character" w:customStyle="1" w:styleId="aa">
    <w:name w:val="Основен текст_"/>
    <w:basedOn w:val="a0"/>
    <w:link w:val="8"/>
    <w:rsid w:val="00C6119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">
    <w:name w:val="Основен текст8"/>
    <w:basedOn w:val="a"/>
    <w:link w:val="aa"/>
    <w:rsid w:val="00C61195"/>
    <w:pPr>
      <w:shd w:val="clear" w:color="auto" w:fill="FFFFFF"/>
      <w:spacing w:after="120" w:line="209" w:lineRule="exac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7E9E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317E9E"/>
    <w:rPr>
      <w:rFonts w:ascii="Segoe UI" w:eastAsia="Times New Roman" w:hAnsi="Segoe UI" w:cs="Segoe UI"/>
      <w:sz w:val="18"/>
      <w:szCs w:val="18"/>
      <w:lang w:eastAsia="bg-BG"/>
    </w:rPr>
  </w:style>
  <w:style w:type="paragraph" w:styleId="ad">
    <w:name w:val="Normal (Web)"/>
    <w:basedOn w:val="a"/>
    <w:uiPriority w:val="99"/>
    <w:semiHidden/>
    <w:unhideWhenUsed/>
    <w:rsid w:val="00132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Jury19</dc:creator>
  <cp:keywords/>
  <dc:description/>
  <cp:lastModifiedBy>Jury19</cp:lastModifiedBy>
  <cp:revision>27</cp:revision>
  <cp:lastPrinted>2023-01-23T09:19:00Z</cp:lastPrinted>
  <dcterms:created xsi:type="dcterms:W3CDTF">2022-03-11T13:56:00Z</dcterms:created>
  <dcterms:modified xsi:type="dcterms:W3CDTF">2024-04-22T06:03:00Z</dcterms:modified>
</cp:coreProperties>
</file>